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27545" w14:textId="1A1DF55C" w:rsidR="00FB5C0A" w:rsidRPr="00DB071E" w:rsidRDefault="00DB071E" w:rsidP="00DB071E">
      <w:pPr>
        <w:jc w:val="center"/>
        <w:rPr>
          <w:b/>
          <w:sz w:val="24"/>
        </w:rPr>
      </w:pPr>
      <w:bookmarkStart w:id="0" w:name="_GoBack"/>
      <w:bookmarkEnd w:id="0"/>
      <w:r>
        <w:rPr>
          <w:b/>
          <w:sz w:val="24"/>
        </w:rPr>
        <w:t>La valutazione dei beni personali immessi nell’impresa individuale</w:t>
      </w:r>
    </w:p>
    <w:p w14:paraId="20E27354" w14:textId="77777777" w:rsidR="00DB071E" w:rsidRDefault="00DB071E" w:rsidP="00FB5C0A">
      <w:pPr>
        <w:jc w:val="both"/>
        <w:rPr>
          <w:sz w:val="20"/>
        </w:rPr>
      </w:pPr>
    </w:p>
    <w:p w14:paraId="70A9A1A5" w14:textId="06C63C11" w:rsidR="00FB5C0A" w:rsidRPr="00DB071E" w:rsidRDefault="00703538" w:rsidP="00FB5C0A">
      <w:pPr>
        <w:jc w:val="both"/>
        <w:rPr>
          <w:sz w:val="20"/>
        </w:rPr>
      </w:pPr>
      <w:r w:rsidRPr="00DB071E">
        <w:rPr>
          <w:sz w:val="20"/>
        </w:rPr>
        <w:t>Dario Deotto *</w:t>
      </w:r>
    </w:p>
    <w:p w14:paraId="4A863863" w14:textId="237C3186" w:rsidR="00703538" w:rsidRPr="00DB071E" w:rsidRDefault="00703538" w:rsidP="00FB5C0A">
      <w:pPr>
        <w:jc w:val="both"/>
        <w:rPr>
          <w:sz w:val="20"/>
        </w:rPr>
      </w:pPr>
      <w:r w:rsidRPr="00DB071E">
        <w:rPr>
          <w:sz w:val="20"/>
        </w:rPr>
        <w:t>Stefano Zanardi **</w:t>
      </w:r>
    </w:p>
    <w:p w14:paraId="3B081174" w14:textId="3D7F87D6" w:rsidR="00FB5C0A" w:rsidRPr="00DB071E" w:rsidRDefault="005D3088" w:rsidP="00FB5C0A">
      <w:pPr>
        <w:jc w:val="both"/>
      </w:pPr>
      <w:r w:rsidRPr="00DB071E">
        <w:t>Con riguardo a</w:t>
      </w:r>
      <w:r w:rsidR="00FB5C0A" w:rsidRPr="00DB071E">
        <w:t xml:space="preserve">ll’impresa individuale, il passaggio dei beni dal patrimonio personale a quello imprenditoriale è regolato solo in parte: l’articolo 65, comma 3-bis, del Tuir disciplina tale “passaggio”, infatti, solamente per i beni strumentali.  Non risulta </w:t>
      </w:r>
      <w:r w:rsidR="006F3E5C" w:rsidRPr="00DB071E">
        <w:t xml:space="preserve">invece disciplinata tale vicenda circolatoria </w:t>
      </w:r>
      <w:r w:rsidR="00F913FB">
        <w:t>de</w:t>
      </w:r>
      <w:r w:rsidR="006F3E5C" w:rsidRPr="00DB071E">
        <w:t>gli</w:t>
      </w:r>
      <w:r w:rsidR="00FB5C0A" w:rsidRPr="00DB071E">
        <w:t xml:space="preserve"> altri beni, quali, ad esempio, i “beni-merce”. In mancanza di una specifica disposizione normativa in proposito, si ritiene che, per i beni diversi da quelli strumentali, la valorizzazione, nel caso di passaggio dal patrimonio personale a quello d’impresa, debba avvenire sulla base del valore normale esistente al momento dell’”immissione”. </w:t>
      </w:r>
    </w:p>
    <w:p w14:paraId="2AE47ADA" w14:textId="0EBE9274" w:rsidR="00DB071E" w:rsidRDefault="00DB071E" w:rsidP="00DB071E">
      <w:pPr>
        <w:jc w:val="center"/>
      </w:pPr>
      <w:r>
        <w:t>__________</w:t>
      </w:r>
    </w:p>
    <w:p w14:paraId="40052829" w14:textId="77777777" w:rsidR="00DB071E" w:rsidRDefault="00DB071E" w:rsidP="00821092">
      <w:pPr>
        <w:jc w:val="both"/>
      </w:pPr>
    </w:p>
    <w:p w14:paraId="35F13628" w14:textId="67095ED3" w:rsidR="00821092" w:rsidRPr="00FB5C0A" w:rsidRDefault="00821092" w:rsidP="00821092">
      <w:pPr>
        <w:jc w:val="both"/>
      </w:pPr>
      <w:r w:rsidRPr="00FB5C0A">
        <w:t xml:space="preserve">Nell’esercizio dell’impresa </w:t>
      </w:r>
      <w:r w:rsidRPr="00FB5C0A">
        <w:rPr>
          <w:i/>
        </w:rPr>
        <w:t>ex</w:t>
      </w:r>
      <w:r w:rsidRPr="00FB5C0A">
        <w:t xml:space="preserve"> art. 55 del Tuir, è evidente come risulti di fondamentale importanza, ai fini della determinazione del reddito, il concetto di “bene relativo all’impresa”; se di norma tutti i beni che appartengono alle imprese collettive, siano esse società di persone o società di capitali, sono da ritenersi “beni relativi all’impresa”, nel caso dell’impresa individuale, la situazione risulta maggiormente articolata in quanto occorre individuare il patrimonio riconducibile all’impresa rispetto al patrimonio personale dell’imprenditore. </w:t>
      </w:r>
    </w:p>
    <w:p w14:paraId="0DDB2E54" w14:textId="0805F2CD" w:rsidR="0073086B" w:rsidRPr="00FB5C0A" w:rsidRDefault="0073086B" w:rsidP="0073086B">
      <w:pPr>
        <w:jc w:val="both"/>
      </w:pPr>
      <w:r w:rsidRPr="00FB5C0A">
        <w:t>Non è inusuale che l’imprenditore individuale, dopo aver comunicato all’Agenzia delle entrate l’inizio  dell’attività, provveda a dotare l’impresa dei beni necessari, oltre che tramite l’acquisto presso soggetti terzi, anche tramite il passaggio di alcuni beni dalla “sfera personale” alla “sfera imprenditoriale”; si pensi al caso</w:t>
      </w:r>
      <w:r w:rsidR="006107B7" w:rsidRPr="00FB5C0A">
        <w:t>,</w:t>
      </w:r>
      <w:r w:rsidRPr="00FB5C0A">
        <w:t xml:space="preserve"> assai ricorrente</w:t>
      </w:r>
      <w:r w:rsidR="006107B7" w:rsidRPr="00FB5C0A">
        <w:t>,</w:t>
      </w:r>
      <w:r w:rsidRPr="00FB5C0A">
        <w:t xml:space="preserve"> dell’agente di commercio che, dopo aver iniziato l’attività, cominci ad utilizzare l’auto personale per gli spostamenti necessari </w:t>
      </w:r>
      <w:r w:rsidR="007B4808" w:rsidRPr="00FB5C0A">
        <w:t>a</w:t>
      </w:r>
      <w:r w:rsidR="006107B7" w:rsidRPr="00FB5C0A">
        <w:t>i</w:t>
      </w:r>
      <w:r w:rsidR="007B4808" w:rsidRPr="00FB5C0A">
        <w:t xml:space="preserve"> fin</w:t>
      </w:r>
      <w:r w:rsidR="006107B7" w:rsidRPr="00FB5C0A">
        <w:t>i</w:t>
      </w:r>
      <w:r w:rsidR="007B4808" w:rsidRPr="00FB5C0A">
        <w:t xml:space="preserve"> dell’</w:t>
      </w:r>
      <w:r w:rsidRPr="00FB5C0A">
        <w:t>espleta</w:t>
      </w:r>
      <w:r w:rsidR="007B4808" w:rsidRPr="00FB5C0A">
        <w:t>mento de</w:t>
      </w:r>
      <w:r w:rsidRPr="00FB5C0A">
        <w:t>i mandati di agenzia ricevuti.</w:t>
      </w:r>
    </w:p>
    <w:p w14:paraId="2368C227" w14:textId="6B51B048" w:rsidR="007B4808" w:rsidRPr="00FB5C0A" w:rsidRDefault="00953132" w:rsidP="001F12E1">
      <w:pPr>
        <w:jc w:val="both"/>
      </w:pPr>
      <w:r w:rsidRPr="00FB5C0A">
        <w:t>N</w:t>
      </w:r>
      <w:r w:rsidR="00DD310D" w:rsidRPr="00FB5C0A">
        <w:t>el momento d</w:t>
      </w:r>
      <w:r w:rsidR="00EC27E9" w:rsidRPr="00FB5C0A">
        <w:t xml:space="preserve">el passaggio dei beni dal patrimonio personale a quello imprenditoriale, </w:t>
      </w:r>
      <w:r w:rsidR="00DD310D" w:rsidRPr="00FB5C0A">
        <w:t>si pone</w:t>
      </w:r>
      <w:r w:rsidR="007B4808" w:rsidRPr="00FB5C0A">
        <w:t xml:space="preserve"> pertanto</w:t>
      </w:r>
      <w:r w:rsidR="00DD310D" w:rsidRPr="00FB5C0A">
        <w:t xml:space="preserve"> il problema di quantificare il costo</w:t>
      </w:r>
      <w:r w:rsidR="007B4808" w:rsidRPr="00FB5C0A">
        <w:t xml:space="preserve"> del bene</w:t>
      </w:r>
      <w:r w:rsidR="00DD310D" w:rsidRPr="00FB5C0A">
        <w:t xml:space="preserve"> </w:t>
      </w:r>
      <w:r w:rsidR="006107B7" w:rsidRPr="00FB5C0A">
        <w:t xml:space="preserve">(costo fiscalmente riconosciuto) </w:t>
      </w:r>
      <w:r w:rsidR="00DD310D" w:rsidRPr="00FB5C0A">
        <w:t xml:space="preserve">in capo all’impresa onde poter </w:t>
      </w:r>
      <w:r w:rsidR="007B4808" w:rsidRPr="00FB5C0A">
        <w:t xml:space="preserve">determinare con precisione la quota di reddito che sorge </w:t>
      </w:r>
      <w:r w:rsidR="006D05A4" w:rsidRPr="00FB5C0A">
        <w:t xml:space="preserve">in </w:t>
      </w:r>
      <w:r w:rsidR="007B4808" w:rsidRPr="00FB5C0A">
        <w:t>caso di successive v</w:t>
      </w:r>
      <w:r w:rsidR="006D05A4" w:rsidRPr="00FB5C0A">
        <w:t>icissitudini del bene</w:t>
      </w:r>
      <w:r w:rsidR="006107B7" w:rsidRPr="00FB5C0A">
        <w:t xml:space="preserve"> stesso</w:t>
      </w:r>
      <w:r w:rsidR="007B4808" w:rsidRPr="00FB5C0A">
        <w:t xml:space="preserve"> quali l’ammortamento, la cessione, la dismissione, la destinazione a finalità estranee all’</w:t>
      </w:r>
      <w:r w:rsidR="006D05A4" w:rsidRPr="00FB5C0A">
        <w:t>esercizio dell’</w:t>
      </w:r>
      <w:r w:rsidR="007B4808" w:rsidRPr="00FB5C0A">
        <w:t xml:space="preserve">impresa ecc. </w:t>
      </w:r>
      <w:proofErr w:type="gramStart"/>
      <w:r w:rsidR="007B4808" w:rsidRPr="00FB5C0A">
        <w:t>ecc..</w:t>
      </w:r>
      <w:proofErr w:type="gramEnd"/>
      <w:r w:rsidR="007B4808" w:rsidRPr="00FB5C0A">
        <w:t xml:space="preserve"> </w:t>
      </w:r>
    </w:p>
    <w:p w14:paraId="1FB56501" w14:textId="750B51D6" w:rsidR="00152DD2" w:rsidRPr="00FB5C0A" w:rsidRDefault="00E75270" w:rsidP="001F12E1">
      <w:pPr>
        <w:jc w:val="both"/>
      </w:pPr>
      <w:r w:rsidRPr="00FB5C0A">
        <w:t xml:space="preserve">La norma che si occupa dei beni </w:t>
      </w:r>
      <w:r w:rsidR="001C3D70" w:rsidRPr="00FB5C0A">
        <w:t xml:space="preserve">d’impresa </w:t>
      </w:r>
      <w:r w:rsidR="00367775" w:rsidRPr="00FB5C0A">
        <w:t xml:space="preserve">per i soggetti Irpef </w:t>
      </w:r>
      <w:r w:rsidR="001C3D70" w:rsidRPr="00FB5C0A">
        <w:t>risulta</w:t>
      </w:r>
      <w:r w:rsidRPr="00FB5C0A">
        <w:t xml:space="preserve"> l’art. 65 del DPR 917/86; </w:t>
      </w:r>
      <w:r w:rsidR="009F0FDF" w:rsidRPr="00FB5C0A">
        <w:t xml:space="preserve">prima della riforma di cui al </w:t>
      </w:r>
      <w:proofErr w:type="gramStart"/>
      <w:r w:rsidR="009F0FDF" w:rsidRPr="00FB5C0A">
        <w:t>D.Lgs</w:t>
      </w:r>
      <w:proofErr w:type="gramEnd"/>
      <w:r w:rsidR="009F0FDF" w:rsidRPr="00FB5C0A">
        <w:t xml:space="preserve"> 12/12/2004, n. 344, che ha, tra l’altro, variato la numerazione di diversi articoli del Tuir, l’articolo che si</w:t>
      </w:r>
      <w:r w:rsidR="0022455A" w:rsidRPr="00FB5C0A">
        <w:t xml:space="preserve"> occupava d</w:t>
      </w:r>
      <w:r w:rsidR="00367775" w:rsidRPr="00FB5C0A">
        <w:t xml:space="preserve">i tali </w:t>
      </w:r>
      <w:r w:rsidR="0022455A" w:rsidRPr="00FB5C0A">
        <w:t>beni d’impresa risultava</w:t>
      </w:r>
      <w:r w:rsidR="009F0FDF" w:rsidRPr="00FB5C0A">
        <w:t xml:space="preserve"> l’art. 77. Detto articolo </w:t>
      </w:r>
      <w:r w:rsidRPr="00FB5C0A">
        <w:t>era stato oggetto di importanti modifiche ad opera dell’art. 10-bis del DL 69/1989</w:t>
      </w:r>
      <w:r w:rsidR="00D9273F" w:rsidRPr="00FB5C0A">
        <w:t>,</w:t>
      </w:r>
      <w:r w:rsidRPr="00FB5C0A">
        <w:t xml:space="preserve"> </w:t>
      </w:r>
      <w:r w:rsidR="00B9373C" w:rsidRPr="00FB5C0A">
        <w:t xml:space="preserve">il quale </w:t>
      </w:r>
      <w:r w:rsidR="008953E6" w:rsidRPr="00FB5C0A">
        <w:t xml:space="preserve">aveva </w:t>
      </w:r>
      <w:r w:rsidRPr="00FB5C0A">
        <w:t>riscritto il primo comma, riguardante i beni relativi all’impresa individuale</w:t>
      </w:r>
      <w:r w:rsidR="00B9373C" w:rsidRPr="00FB5C0A">
        <w:t>,</w:t>
      </w:r>
      <w:r w:rsidRPr="00FB5C0A">
        <w:t xml:space="preserve"> e introdotto il comma 3-bis</w:t>
      </w:r>
      <w:r w:rsidR="00CC51D7" w:rsidRPr="00FB5C0A">
        <w:t>,</w:t>
      </w:r>
      <w:r w:rsidRPr="00FB5C0A">
        <w:t xml:space="preserve"> che disciplina</w:t>
      </w:r>
      <w:r w:rsidR="00D9273F" w:rsidRPr="00FB5C0A">
        <w:t>va</w:t>
      </w:r>
      <w:r w:rsidR="00152DD2" w:rsidRPr="00FB5C0A">
        <w:t>, limitatamente alle imprese individuali,</w:t>
      </w:r>
      <w:r w:rsidRPr="00FB5C0A">
        <w:t xml:space="preserve"> </w:t>
      </w:r>
      <w:r w:rsidR="00152DD2" w:rsidRPr="00FB5C0A">
        <w:t xml:space="preserve">il passaggio dei </w:t>
      </w:r>
      <w:r w:rsidR="00706411" w:rsidRPr="00FB5C0A">
        <w:t>“</w:t>
      </w:r>
      <w:r w:rsidR="00152DD2" w:rsidRPr="00FB5C0A">
        <w:t>beni strumentali</w:t>
      </w:r>
      <w:r w:rsidR="00706411" w:rsidRPr="00FB5C0A">
        <w:t>”</w:t>
      </w:r>
      <w:r w:rsidR="00152DD2" w:rsidRPr="00FB5C0A">
        <w:t xml:space="preserve"> dalla sfera privata a quella imprenditoriale.</w:t>
      </w:r>
      <w:r w:rsidR="00865BE2" w:rsidRPr="00FB5C0A">
        <w:t xml:space="preserve"> La norma attuale</w:t>
      </w:r>
      <w:r w:rsidR="00E53009" w:rsidRPr="00FB5C0A">
        <w:t xml:space="preserve"> - </w:t>
      </w:r>
      <w:r w:rsidR="009F0FDF" w:rsidRPr="00FB5C0A">
        <w:t>l’art. 65</w:t>
      </w:r>
      <w:r w:rsidR="00E55C3F" w:rsidRPr="00FB5C0A">
        <w:t xml:space="preserve"> del Tuir</w:t>
      </w:r>
      <w:r w:rsidR="00E53009" w:rsidRPr="00FB5C0A">
        <w:t xml:space="preserve"> -</w:t>
      </w:r>
      <w:r w:rsidR="00865BE2" w:rsidRPr="00FB5C0A">
        <w:t xml:space="preserve"> riporta lo stesso testo normativo dell’</w:t>
      </w:r>
      <w:r w:rsidR="009F0FDF" w:rsidRPr="00FB5C0A">
        <w:t xml:space="preserve">art. 77 </w:t>
      </w:r>
      <w:r w:rsidR="00865BE2" w:rsidRPr="00FB5C0A">
        <w:t xml:space="preserve">ed è strutturata nel seguente modo: </w:t>
      </w:r>
      <w:r w:rsidR="00407F0B" w:rsidRPr="00FB5C0A">
        <w:t>quanto ai commi 1 e 3-bis, si riferisce alle imprese individuali</w:t>
      </w:r>
      <w:r w:rsidR="00212E44" w:rsidRPr="00FB5C0A">
        <w:t>,</w:t>
      </w:r>
      <w:r w:rsidR="00407F0B" w:rsidRPr="00FB5C0A">
        <w:t xml:space="preserve"> mentre i commi 2 e 3 </w:t>
      </w:r>
      <w:r w:rsidR="00AE72F1" w:rsidRPr="00FB5C0A">
        <w:t xml:space="preserve">si </w:t>
      </w:r>
      <w:r w:rsidR="00407F0B" w:rsidRPr="00FB5C0A">
        <w:t>occupano</w:t>
      </w:r>
      <w:r w:rsidR="00212E44" w:rsidRPr="00FB5C0A">
        <w:t>,</w:t>
      </w:r>
      <w:r w:rsidR="00407F0B" w:rsidRPr="00FB5C0A">
        <w:t xml:space="preserve"> rispettivamente</w:t>
      </w:r>
      <w:r w:rsidR="00212E44" w:rsidRPr="00FB5C0A">
        <w:t>,</w:t>
      </w:r>
      <w:r w:rsidR="00407F0B" w:rsidRPr="00FB5C0A">
        <w:t xml:space="preserve"> delle società di persone e delle società di fatto.</w:t>
      </w:r>
      <w:r w:rsidR="00AE72F1" w:rsidRPr="00FB5C0A">
        <w:t xml:space="preserve"> </w:t>
      </w:r>
    </w:p>
    <w:p w14:paraId="0CF09927" w14:textId="7FF65932" w:rsidR="00407F0B" w:rsidRDefault="00260882" w:rsidP="001F12E1">
      <w:pPr>
        <w:jc w:val="both"/>
      </w:pPr>
      <w:r w:rsidRPr="00FB5C0A">
        <w:t xml:space="preserve">Secondo </w:t>
      </w:r>
      <w:r w:rsidR="00B9373C" w:rsidRPr="00FB5C0A">
        <w:t xml:space="preserve">il </w:t>
      </w:r>
      <w:r w:rsidR="00152DD2" w:rsidRPr="00FB5C0A">
        <w:t>disposto del comma 1 dell’art. 65, per le imprese individuali</w:t>
      </w:r>
      <w:r w:rsidR="00C57059" w:rsidRPr="00FB5C0A">
        <w:t>,</w:t>
      </w:r>
      <w:r w:rsidR="00152DD2" w:rsidRPr="00FB5C0A">
        <w:t xml:space="preserve"> la massa dei </w:t>
      </w:r>
      <w:r w:rsidRPr="00FB5C0A">
        <w:t>“</w:t>
      </w:r>
      <w:r w:rsidR="00152DD2" w:rsidRPr="00FB5C0A">
        <w:t>beni relativi all’impresa</w:t>
      </w:r>
      <w:r w:rsidRPr="00FB5C0A">
        <w:t>”</w:t>
      </w:r>
      <w:r w:rsidR="00152DD2" w:rsidRPr="00FB5C0A">
        <w:t xml:space="preserve"> </w:t>
      </w:r>
      <w:r w:rsidR="00B26C90" w:rsidRPr="00FB5C0A">
        <w:t xml:space="preserve">risulta </w:t>
      </w:r>
      <w:r w:rsidR="00CA57EF" w:rsidRPr="00FB5C0A">
        <w:t xml:space="preserve">indirettamente distinta dai </w:t>
      </w:r>
      <w:r w:rsidR="00152DD2" w:rsidRPr="00FB5C0A">
        <w:t xml:space="preserve">beni </w:t>
      </w:r>
      <w:r w:rsidRPr="00FB5C0A">
        <w:t>“</w:t>
      </w:r>
      <w:r w:rsidR="00152DD2" w:rsidRPr="00FB5C0A">
        <w:t>personali</w:t>
      </w:r>
      <w:r w:rsidRPr="00FB5C0A">
        <w:t>”</w:t>
      </w:r>
      <w:r w:rsidR="00152DD2" w:rsidRPr="00FB5C0A">
        <w:t xml:space="preserve"> dell’imprenditore</w:t>
      </w:r>
      <w:r w:rsidRPr="00FB5C0A">
        <w:t xml:space="preserve"> attraverso criteri basati in parte sulla natura del bene e in parte sulla volontà dell</w:t>
      </w:r>
      <w:r w:rsidR="00CA57EF" w:rsidRPr="00FB5C0A">
        <w:t xml:space="preserve">o stesso </w:t>
      </w:r>
      <w:r w:rsidRPr="00FB5C0A">
        <w:t>imprenditore;</w:t>
      </w:r>
      <w:r w:rsidR="00152DD2" w:rsidRPr="00FB5C0A">
        <w:t xml:space="preserve"> </w:t>
      </w:r>
      <w:r w:rsidR="00CA57EF" w:rsidRPr="00FB5C0A">
        <w:t xml:space="preserve">ad esempio, </w:t>
      </w:r>
      <w:r w:rsidRPr="00FB5C0A">
        <w:t xml:space="preserve">le materie prime, le merci e i beni strumentali diversi dagli immobili </w:t>
      </w:r>
      <w:r w:rsidR="00CA57EF" w:rsidRPr="00FB5C0A">
        <w:t xml:space="preserve">vengono considerati </w:t>
      </w:r>
      <w:r w:rsidR="00CA57EF" w:rsidRPr="00FB5C0A">
        <w:rPr>
          <w:i/>
        </w:rPr>
        <w:t xml:space="preserve">ex lege </w:t>
      </w:r>
      <w:r w:rsidR="00CA57EF" w:rsidRPr="00FB5C0A">
        <w:t>appartenenti all’</w:t>
      </w:r>
      <w:r w:rsidR="005D4C79" w:rsidRPr="00FB5C0A">
        <w:t>impresa</w:t>
      </w:r>
      <w:r w:rsidR="00CA57EF" w:rsidRPr="00FB5C0A">
        <w:t xml:space="preserve">, mentre, sempre a titolo esemplificativo, </w:t>
      </w:r>
      <w:r w:rsidRPr="00FB5C0A">
        <w:t>gli immobili dell’imprenditore individuale</w:t>
      </w:r>
      <w:r w:rsidR="00F6568A" w:rsidRPr="00FB5C0A">
        <w:t>, strumentali per natura o</w:t>
      </w:r>
      <w:r w:rsidR="00CA57EF" w:rsidRPr="00FB5C0A">
        <w:t xml:space="preserve"> utilizzati </w:t>
      </w:r>
      <w:r w:rsidR="00CA57EF" w:rsidRPr="00FB5C0A">
        <w:lastRenderedPageBreak/>
        <w:t>direttamente (immobili strumentali per destinazione)</w:t>
      </w:r>
      <w:r w:rsidR="00DD7229" w:rsidRPr="00FB5C0A">
        <w:t>,</w:t>
      </w:r>
      <w:r w:rsidR="00CA57EF" w:rsidRPr="00FB5C0A">
        <w:t xml:space="preserve"> si considerano </w:t>
      </w:r>
      <w:r w:rsidR="009A02C1" w:rsidRPr="00FB5C0A">
        <w:t xml:space="preserve">(ora) </w:t>
      </w:r>
      <w:r w:rsidR="00CA57EF" w:rsidRPr="00FB5C0A">
        <w:t xml:space="preserve">relativi all’impresa solamente se indicati </w:t>
      </w:r>
      <w:r w:rsidRPr="00FB5C0A">
        <w:t>nell’inventario</w:t>
      </w:r>
      <w:r w:rsidR="00182836">
        <w:t xml:space="preserve"> o, per le imprese minori ex art. 66 del Tuir, nel registro dei beni ammortizzabili</w:t>
      </w:r>
      <w:r w:rsidRPr="00FB5C0A">
        <w:t>.</w:t>
      </w:r>
    </w:p>
    <w:p w14:paraId="05303314" w14:textId="77777777" w:rsidR="00DA1843" w:rsidRDefault="00E132ED" w:rsidP="001F12E1">
      <w:pPr>
        <w:jc w:val="both"/>
      </w:pPr>
      <w:r>
        <w:t>L’art. 65 d</w:t>
      </w:r>
      <w:r w:rsidR="00DD7229">
        <w:t>el Tuir</w:t>
      </w:r>
      <w:r>
        <w:t xml:space="preserve"> </w:t>
      </w:r>
      <w:r w:rsidR="00407F0B">
        <w:t>n</w:t>
      </w:r>
      <w:r>
        <w:t xml:space="preserve">on determina </w:t>
      </w:r>
      <w:r w:rsidR="00CA57EF">
        <w:t xml:space="preserve">quale sia il valore </w:t>
      </w:r>
      <w:r w:rsidR="00407F0B">
        <w:t xml:space="preserve">da attribuire ai beni </w:t>
      </w:r>
      <w:r>
        <w:t>provenienti dal patrimonio personale dell’imprenditore e destinati al</w:t>
      </w:r>
      <w:r w:rsidR="00407F0B">
        <w:t>l’impresa</w:t>
      </w:r>
      <w:r w:rsidR="006C2392">
        <w:t>,</w:t>
      </w:r>
      <w:r>
        <w:t xml:space="preserve"> </w:t>
      </w:r>
      <w:r w:rsidR="009A02C1" w:rsidRPr="009A02C1">
        <w:rPr>
          <w:u w:val="single"/>
        </w:rPr>
        <w:t xml:space="preserve">fatta eccezione per i </w:t>
      </w:r>
      <w:r w:rsidR="009A02C1">
        <w:rPr>
          <w:u w:val="single"/>
        </w:rPr>
        <w:t xml:space="preserve">soli </w:t>
      </w:r>
      <w:r w:rsidR="009A02C1" w:rsidRPr="009A02C1">
        <w:rPr>
          <w:u w:val="single"/>
        </w:rPr>
        <w:t>beni strumentali</w:t>
      </w:r>
      <w:r w:rsidR="009A02C1">
        <w:t xml:space="preserve">, per i quali il comma 3-bis stabilisce che occorre fare </w:t>
      </w:r>
      <w:r>
        <w:t xml:space="preserve">riferimento </w:t>
      </w:r>
      <w:r w:rsidR="006C2392">
        <w:t>al “</w:t>
      </w:r>
      <w:r w:rsidR="006C2392" w:rsidRPr="006C2392">
        <w:rPr>
          <w:i/>
        </w:rPr>
        <w:t>costo determinato in base alle disposizioni di cui al D</w:t>
      </w:r>
      <w:r w:rsidR="003B55E1" w:rsidRPr="006C2392">
        <w:rPr>
          <w:i/>
        </w:rPr>
        <w:t>PR 689/74</w:t>
      </w:r>
      <w:r w:rsidR="006C2392">
        <w:rPr>
          <w:i/>
        </w:rPr>
        <w:t>”</w:t>
      </w:r>
      <w:r w:rsidR="006C2392">
        <w:t xml:space="preserve">. </w:t>
      </w:r>
      <w:r w:rsidR="00CA57EF">
        <w:t xml:space="preserve">In sostanza, la norma disciplina </w:t>
      </w:r>
      <w:r w:rsidR="003727EB">
        <w:t>la valorizzazione del</w:t>
      </w:r>
      <w:r w:rsidR="00CA57EF">
        <w:t xml:space="preserve">l’immissione nell’attività d’impresa dalla sfera personale della persona fisica soltanto con </w:t>
      </w:r>
      <w:r w:rsidR="004102F6">
        <w:t>riferimento ai beni strumentali</w:t>
      </w:r>
      <w:r w:rsidR="00CA57EF">
        <w:t xml:space="preserve">, </w:t>
      </w:r>
      <w:r w:rsidR="004102F6">
        <w:t>ma non con riferimento agli altri beni, come, ad esempio, i “beni-merce”</w:t>
      </w:r>
      <w:r w:rsidR="00BF3371">
        <w:t xml:space="preserve">. </w:t>
      </w:r>
      <w:r w:rsidR="009A02C1">
        <w:t xml:space="preserve">Con riguardo </w:t>
      </w:r>
      <w:r w:rsidR="00BF3371">
        <w:t>ai beni strumentali</w:t>
      </w:r>
      <w:r w:rsidR="006B6024">
        <w:t>,</w:t>
      </w:r>
      <w:r w:rsidR="00BF3371">
        <w:t xml:space="preserve"> </w:t>
      </w:r>
      <w:r w:rsidR="005A5240">
        <w:t>i</w:t>
      </w:r>
      <w:r w:rsidR="003B55E1">
        <w:t>l legislatore ha evidentemente volu</w:t>
      </w:r>
      <w:r w:rsidR="001D0362">
        <w:t>to evitare arbitri</w:t>
      </w:r>
      <w:r w:rsidR="003B55E1">
        <w:t xml:space="preserve"> nella quantificazione del valore </w:t>
      </w:r>
      <w:r w:rsidR="005A5240">
        <w:t>degli stessi</w:t>
      </w:r>
      <w:r w:rsidR="006C2392">
        <w:t xml:space="preserve"> da immettere nel circuito d’impresa e</w:t>
      </w:r>
      <w:r w:rsidR="00E55C3F">
        <w:t>,</w:t>
      </w:r>
      <w:r w:rsidR="006C2392">
        <w:t xml:space="preserve"> conseguentemente</w:t>
      </w:r>
      <w:r w:rsidR="00E55C3F">
        <w:t>, nella determinazione</w:t>
      </w:r>
      <w:r w:rsidR="006C2392">
        <w:t xml:space="preserve"> </w:t>
      </w:r>
      <w:r w:rsidR="003B55E1">
        <w:t xml:space="preserve">delle rispettive quote d’ammortamento; il passaggio </w:t>
      </w:r>
      <w:r w:rsidR="00DA1843">
        <w:t xml:space="preserve">di tali beni </w:t>
      </w:r>
      <w:r w:rsidR="003B55E1">
        <w:t>dalla sfera personale a quella imprenditoriale</w:t>
      </w:r>
      <w:r w:rsidR="00DA1843">
        <w:t xml:space="preserve">, </w:t>
      </w:r>
      <w:r w:rsidR="004D56E3">
        <w:t>deve avvenire</w:t>
      </w:r>
      <w:r w:rsidR="00BF3371">
        <w:t>, infatti, come si è visto,</w:t>
      </w:r>
      <w:r w:rsidR="004D56E3">
        <w:t xml:space="preserve"> </w:t>
      </w:r>
      <w:r w:rsidR="00DA1843">
        <w:t>“a</w:t>
      </w:r>
      <w:r w:rsidR="00DA1843" w:rsidRPr="00DA1843">
        <w:rPr>
          <w:i/>
        </w:rPr>
        <w:t>l costo determinato in base alle disposizioni di cui al decreto del Presidente della Repubblica 23/12/1974 n. 689</w:t>
      </w:r>
      <w:r w:rsidR="00DA1843">
        <w:t>”</w:t>
      </w:r>
      <w:r w:rsidR="004D56E3">
        <w:t xml:space="preserve"> </w:t>
      </w:r>
      <w:r w:rsidR="00DA1843">
        <w:t>e</w:t>
      </w:r>
      <w:r w:rsidR="00E55C3F">
        <w:t>,</w:t>
      </w:r>
      <w:r w:rsidR="00DA1843">
        <w:t xml:space="preserve"> pertanto</w:t>
      </w:r>
      <w:r w:rsidR="00E55C3F">
        <w:t>,</w:t>
      </w:r>
      <w:r w:rsidR="00DA1843">
        <w:t xml:space="preserve"> ad </w:t>
      </w:r>
      <w:r w:rsidR="004D56E3">
        <w:t>un valore ben definito</w:t>
      </w:r>
      <w:r w:rsidR="005A5240">
        <w:t>,</w:t>
      </w:r>
      <w:r w:rsidR="004D56E3">
        <w:t xml:space="preserve"> onde scongiurare </w:t>
      </w:r>
      <w:r w:rsidR="008953E6">
        <w:t xml:space="preserve">la deduzione di </w:t>
      </w:r>
      <w:r w:rsidR="004D56E3">
        <w:t>quote di ammortamento</w:t>
      </w:r>
      <w:r w:rsidR="00DA1843">
        <w:t xml:space="preserve"> </w:t>
      </w:r>
      <w:r w:rsidR="00F441F0">
        <w:t>calcolate su valori figurativi</w:t>
      </w:r>
      <w:r w:rsidR="00DA1843">
        <w:t xml:space="preserve">. </w:t>
      </w:r>
      <w:r w:rsidR="006B74FA">
        <w:t xml:space="preserve">Peraltro, in questo modo si è voluto anche </w:t>
      </w:r>
      <w:r w:rsidR="00DA1843">
        <w:t>far</w:t>
      </w:r>
      <w:r w:rsidR="00E55C3F">
        <w:t>e</w:t>
      </w:r>
      <w:r w:rsidR="00623A05">
        <w:t xml:space="preserve"> riferimento non già ad un valore </w:t>
      </w:r>
      <w:r w:rsidR="009A02C1">
        <w:t xml:space="preserve">determinato </w:t>
      </w:r>
      <w:r w:rsidR="00DA1843">
        <w:t>al momento dell’immissione del bene nel patrimonio dell’impresa, ma al momento (anche se avvenuto molti anni prima) d</w:t>
      </w:r>
      <w:r w:rsidR="006B74FA">
        <w:t>i acquisizione</w:t>
      </w:r>
      <w:r w:rsidR="00B9373C">
        <w:t xml:space="preserve"> degli stessi</w:t>
      </w:r>
      <w:r w:rsidR="00DA1843">
        <w:t>.</w:t>
      </w:r>
    </w:p>
    <w:p w14:paraId="25244BCD" w14:textId="77777777" w:rsidR="00834401" w:rsidRDefault="006B74FA" w:rsidP="00ED2FCE">
      <w:pPr>
        <w:jc w:val="both"/>
      </w:pPr>
      <w:r>
        <w:t xml:space="preserve">Come si è </w:t>
      </w:r>
      <w:r w:rsidR="003F3135">
        <w:t xml:space="preserve">già </w:t>
      </w:r>
      <w:r w:rsidR="003C1DEA">
        <w:t>riportato, la norma non disciplina</w:t>
      </w:r>
      <w:r w:rsidR="00A13159">
        <w:t>,</w:t>
      </w:r>
      <w:r w:rsidR="003C1DEA">
        <w:t xml:space="preserve"> invece</w:t>
      </w:r>
      <w:r w:rsidR="00A13159">
        <w:t>,</w:t>
      </w:r>
      <w:r w:rsidR="003C1DEA">
        <w:t xml:space="preserve"> </w:t>
      </w:r>
      <w:r w:rsidR="00F81213">
        <w:t xml:space="preserve">il “valore” da </w:t>
      </w:r>
      <w:r w:rsidR="003C1DEA">
        <w:t xml:space="preserve">attribuire ai beni diversi da quelli strumentali che vengono immessi dal patrimonio personale in quello d’impresa. </w:t>
      </w:r>
      <w:r w:rsidR="00F81213">
        <w:t xml:space="preserve">Occorre chiedersi, quindi, se possa essere assunto il medesimo criterio previsto dalla </w:t>
      </w:r>
      <w:r w:rsidR="00834401">
        <w:t>norma</w:t>
      </w:r>
      <w:r w:rsidR="00F81213">
        <w:t xml:space="preserve"> (comma 3-bis dell’art. 65) per i beni strumentali ovvero </w:t>
      </w:r>
      <w:r w:rsidR="00834401">
        <w:t xml:space="preserve">se </w:t>
      </w:r>
      <w:r w:rsidR="00032A94">
        <w:t>bisogna</w:t>
      </w:r>
      <w:r w:rsidR="00F81213">
        <w:t xml:space="preserve"> discostarsene. Al riguardo, va rappresentato che le disposizioni del Dpr 689/74 non si riferiscono soltanto ai beni strumentali, </w:t>
      </w:r>
      <w:r w:rsidR="00032A94">
        <w:t xml:space="preserve">bensì </w:t>
      </w:r>
      <w:r w:rsidR="00F81213">
        <w:t xml:space="preserve">ai criteri </w:t>
      </w:r>
      <w:r w:rsidR="00834401">
        <w:t xml:space="preserve">che vennero adottati </w:t>
      </w:r>
      <w:r w:rsidR="00F81213">
        <w:t xml:space="preserve">per tutte le attività e </w:t>
      </w:r>
      <w:r w:rsidR="00834401">
        <w:t xml:space="preserve">le </w:t>
      </w:r>
      <w:r w:rsidR="00F81213">
        <w:t xml:space="preserve">passività </w:t>
      </w:r>
      <w:r w:rsidR="00834401">
        <w:t xml:space="preserve">dell’impresa nel “passaggio” dal precedente sistema di imposizione a quello previsto dal Dpr 597/73 (precedente all’attuale Tuir). </w:t>
      </w:r>
      <w:r w:rsidR="00CB727F">
        <w:t xml:space="preserve">Così è </w:t>
      </w:r>
      <w:r w:rsidR="003F3135">
        <w:t xml:space="preserve">senz’altro </w:t>
      </w:r>
      <w:r w:rsidR="00CB727F">
        <w:t xml:space="preserve">da ritenere che </w:t>
      </w:r>
      <w:r w:rsidR="00834401">
        <w:t>se il legislatore dell’attuale Tuir avesse voluto applicare anche per i beni diversi da quelli strumentali le disposizion</w:t>
      </w:r>
      <w:r w:rsidR="00032A94">
        <w:t>i</w:t>
      </w:r>
      <w:r w:rsidR="00834401">
        <w:t xml:space="preserve"> del Dpr 689/74 lo avrebbe specificato espressamente.</w:t>
      </w:r>
    </w:p>
    <w:p w14:paraId="7C7CC086" w14:textId="77777777" w:rsidR="003C729E" w:rsidRDefault="00B26C90" w:rsidP="003C729E">
      <w:pPr>
        <w:jc w:val="both"/>
      </w:pPr>
      <w:r>
        <w:t xml:space="preserve">A questo punto, occorre interrogarsi su </w:t>
      </w:r>
      <w:r w:rsidR="00834401">
        <w:t xml:space="preserve">quale valore debba essere adottato per i suddetti beni. Al riguardo, </w:t>
      </w:r>
      <w:r w:rsidR="00095E4C">
        <w:t>si ritiene</w:t>
      </w:r>
      <w:r w:rsidR="00834401">
        <w:t>, seppure in mancanza di una specifica di</w:t>
      </w:r>
      <w:r w:rsidR="00C350ED">
        <w:t>sposi</w:t>
      </w:r>
      <w:r w:rsidR="009A02C1">
        <w:t>zione normativa in proposito</w:t>
      </w:r>
      <w:r w:rsidR="00834401">
        <w:t xml:space="preserve">, </w:t>
      </w:r>
      <w:r w:rsidR="00095E4C">
        <w:t xml:space="preserve">che l’unica soluzione percorribile </w:t>
      </w:r>
      <w:r w:rsidR="00834401">
        <w:t xml:space="preserve">possa essere ricavata dai </w:t>
      </w:r>
      <w:r w:rsidR="005322A6">
        <w:t>criteri generali</w:t>
      </w:r>
      <w:r w:rsidR="00095E4C">
        <w:t xml:space="preserve"> </w:t>
      </w:r>
      <w:r w:rsidR="005322A6">
        <w:t xml:space="preserve">previsti dall'art. 9 del </w:t>
      </w:r>
      <w:r w:rsidR="00095E4C">
        <w:t>Tuir</w:t>
      </w:r>
      <w:r w:rsidR="00C350ED">
        <w:t xml:space="preserve"> (determinazione dei redditi e delle perdite)</w:t>
      </w:r>
      <w:r w:rsidR="00221A23">
        <w:t xml:space="preserve">, nel quale, al comma 2, </w:t>
      </w:r>
      <w:r w:rsidR="000868AC">
        <w:t xml:space="preserve">si fa riferimento al criterio del valore normale. </w:t>
      </w:r>
    </w:p>
    <w:p w14:paraId="58F2D8B4" w14:textId="77777777" w:rsidR="00ED2FCE" w:rsidRDefault="003C729E" w:rsidP="003C729E">
      <w:pPr>
        <w:jc w:val="both"/>
      </w:pPr>
      <w:r>
        <w:t xml:space="preserve">In questo modo non </w:t>
      </w:r>
      <w:r w:rsidR="009A02C1">
        <w:t xml:space="preserve">vengono </w:t>
      </w:r>
      <w:r w:rsidR="00B26C90">
        <w:t xml:space="preserve">ad essere </w:t>
      </w:r>
      <w:r w:rsidR="009A02C1">
        <w:t xml:space="preserve">attratte - </w:t>
      </w:r>
      <w:r>
        <w:t>correttamente a nostro avviso</w:t>
      </w:r>
      <w:r w:rsidR="009A02C1">
        <w:t xml:space="preserve"> - </w:t>
      </w:r>
      <w:r w:rsidR="00CB34C2">
        <w:t>al regime di imponibilità</w:t>
      </w:r>
      <w:r>
        <w:t xml:space="preserve"> dei redditi d’impresa componenti reddituali </w:t>
      </w:r>
      <w:r w:rsidR="00CB34C2">
        <w:t>maturat</w:t>
      </w:r>
      <w:r w:rsidR="002A368F">
        <w:t>i</w:t>
      </w:r>
      <w:r w:rsidR="00CB34C2">
        <w:t xml:space="preserve"> nel periodo in cui tali beni </w:t>
      </w:r>
      <w:r w:rsidR="00CB727F">
        <w:t xml:space="preserve">risultavano </w:t>
      </w:r>
      <w:r w:rsidR="00CB34C2">
        <w:t>detenuti a titolo privato e che</w:t>
      </w:r>
      <w:r w:rsidR="00F52D73">
        <w:t>, in quella “veste”,</w:t>
      </w:r>
      <w:r w:rsidR="00CB727F">
        <w:t xml:space="preserve"> non avrebbero </w:t>
      </w:r>
      <w:r w:rsidR="00A13159">
        <w:t xml:space="preserve">comunque </w:t>
      </w:r>
      <w:r w:rsidR="00CB727F">
        <w:t xml:space="preserve">determinato </w:t>
      </w:r>
      <w:r w:rsidR="00B26C90">
        <w:t xml:space="preserve">alcuna </w:t>
      </w:r>
      <w:r w:rsidR="00CB727F">
        <w:t xml:space="preserve">materia tassabile. </w:t>
      </w:r>
      <w:r w:rsidR="00D5206C">
        <w:t xml:space="preserve">In sostanza, con riferimento </w:t>
      </w:r>
      <w:r w:rsidR="00ED2FCE">
        <w:t xml:space="preserve">ai </w:t>
      </w:r>
      <w:r w:rsidR="00D5206C">
        <w:t xml:space="preserve">soli </w:t>
      </w:r>
      <w:r w:rsidR="00ED2FCE">
        <w:t>beni non strumentali, l’immissione nell’impresa a</w:t>
      </w:r>
      <w:r w:rsidR="00032A94">
        <w:t xml:space="preserve">l </w:t>
      </w:r>
      <w:r w:rsidR="00CB727F">
        <w:t xml:space="preserve">valore normale </w:t>
      </w:r>
      <w:r w:rsidR="00ED2FCE">
        <w:t xml:space="preserve">permette </w:t>
      </w:r>
      <w:r w:rsidR="00B26C90">
        <w:t xml:space="preserve">sostanzialmente </w:t>
      </w:r>
      <w:r w:rsidR="00ED2FCE">
        <w:t xml:space="preserve">di ricondurre a tassazione nell’ambito della categoria dei redditi d’impresa </w:t>
      </w:r>
      <w:r w:rsidR="00CB727F">
        <w:t xml:space="preserve">i soli </w:t>
      </w:r>
      <w:r w:rsidR="00ED2FCE">
        <w:t xml:space="preserve">arricchimenti che </w:t>
      </w:r>
      <w:r w:rsidR="003F3135">
        <w:t>risultano</w:t>
      </w:r>
      <w:r w:rsidR="00ED2FCE">
        <w:t xml:space="preserve"> in concreto ascrivibili ad essa. </w:t>
      </w:r>
    </w:p>
    <w:p w14:paraId="77704D53" w14:textId="77777777" w:rsidR="00AD7489" w:rsidRDefault="00B26C90" w:rsidP="00ED2FCE">
      <w:pPr>
        <w:jc w:val="both"/>
      </w:pPr>
      <w:r>
        <w:t xml:space="preserve">Questa conclusione appare </w:t>
      </w:r>
      <w:r w:rsidR="00AD7489">
        <w:t xml:space="preserve">avvalorata indirettamente dalla risoluzione n. 242/E del 19 luglio 2002, la quale fa riferimento alla norma del </w:t>
      </w:r>
      <w:r w:rsidR="00CB34C2">
        <w:t>comma 3-bis dell’art. 65 del Tuir</w:t>
      </w:r>
      <w:r w:rsidR="00AD7489">
        <w:t xml:space="preserve"> definendola “norma a carattere eccezionale”, che derog</w:t>
      </w:r>
      <w:r w:rsidR="009A02C1">
        <w:t xml:space="preserve">a, </w:t>
      </w:r>
      <w:r w:rsidR="00AD7489">
        <w:t>quindi</w:t>
      </w:r>
      <w:r w:rsidR="00A00F68">
        <w:t>,</w:t>
      </w:r>
      <w:r w:rsidR="00AD7489">
        <w:t xml:space="preserve"> ai criteri generali.</w:t>
      </w:r>
    </w:p>
    <w:p w14:paraId="2A53647C" w14:textId="77777777" w:rsidR="00C06000" w:rsidRDefault="00AD7489" w:rsidP="006D331D">
      <w:pPr>
        <w:jc w:val="both"/>
      </w:pPr>
      <w:r>
        <w:t xml:space="preserve">Applicando quest’ultimi, infatti, si </w:t>
      </w:r>
      <w:r w:rsidR="00B26C90">
        <w:t xml:space="preserve">vengono ad </w:t>
      </w:r>
      <w:r>
        <w:t>evita</w:t>
      </w:r>
      <w:r w:rsidR="00B26C90">
        <w:t>re</w:t>
      </w:r>
      <w:r w:rsidR="00A13159">
        <w:t>, nel caso di specie,</w:t>
      </w:r>
      <w:r>
        <w:t xml:space="preserve"> </w:t>
      </w:r>
      <w:r w:rsidR="0018628D">
        <w:t xml:space="preserve">effetti distorsivi </w:t>
      </w:r>
      <w:r w:rsidR="00A00F68">
        <w:t>nell</w:t>
      </w:r>
      <w:r w:rsidR="0018628D">
        <w:t>a determinazione del</w:t>
      </w:r>
      <w:r w:rsidR="00A00F68">
        <w:t xml:space="preserve"> reddito d’impresa. La </w:t>
      </w:r>
      <w:r w:rsidR="0018628D">
        <w:t xml:space="preserve">determinazione del </w:t>
      </w:r>
      <w:r w:rsidR="00A00F68">
        <w:t xml:space="preserve">valore normale per </w:t>
      </w:r>
      <w:r>
        <w:t xml:space="preserve">i beni diversi da quelli strumentali </w:t>
      </w:r>
      <w:r w:rsidR="0018628D">
        <w:t>consente</w:t>
      </w:r>
      <w:r w:rsidR="00A00F68">
        <w:t>, infatti,</w:t>
      </w:r>
      <w:r w:rsidR="00B74BC9">
        <w:t xml:space="preserve"> come si è già rilevato,</w:t>
      </w:r>
      <w:r w:rsidR="00A00F68">
        <w:t xml:space="preserve"> </w:t>
      </w:r>
      <w:r w:rsidR="0018628D" w:rsidRPr="009A02C1">
        <w:rPr>
          <w:u w:val="single"/>
        </w:rPr>
        <w:t>di ricondurre a</w:t>
      </w:r>
      <w:r w:rsidR="009A02C1" w:rsidRPr="009A02C1">
        <w:rPr>
          <w:u w:val="single"/>
        </w:rPr>
        <w:t xml:space="preserve"> tassazione</w:t>
      </w:r>
      <w:r w:rsidR="00032A94" w:rsidRPr="009A02C1">
        <w:rPr>
          <w:u w:val="single"/>
        </w:rPr>
        <w:t xml:space="preserve"> </w:t>
      </w:r>
      <w:r w:rsidR="00A00F68" w:rsidRPr="009A02C1">
        <w:rPr>
          <w:u w:val="single"/>
        </w:rPr>
        <w:t xml:space="preserve">i soli </w:t>
      </w:r>
      <w:r w:rsidR="0018628D" w:rsidRPr="009A02C1">
        <w:rPr>
          <w:u w:val="single"/>
        </w:rPr>
        <w:t>arricchimenti che all’impresa stessa s</w:t>
      </w:r>
      <w:r w:rsidR="00A00F68" w:rsidRPr="009A02C1">
        <w:rPr>
          <w:u w:val="single"/>
        </w:rPr>
        <w:t>ono</w:t>
      </w:r>
      <w:r w:rsidR="0018628D" w:rsidRPr="009A02C1">
        <w:rPr>
          <w:u w:val="single"/>
        </w:rPr>
        <w:t xml:space="preserve"> in concreto ascrivibili</w:t>
      </w:r>
      <w:r w:rsidR="0018628D">
        <w:t>, evitando</w:t>
      </w:r>
      <w:r w:rsidR="00A00F68">
        <w:t>,</w:t>
      </w:r>
      <w:r w:rsidR="0018628D">
        <w:t xml:space="preserve"> per converso</w:t>
      </w:r>
      <w:r w:rsidR="00A00F68">
        <w:t>,</w:t>
      </w:r>
      <w:r w:rsidR="0018628D">
        <w:t xml:space="preserve"> di colpire ricchezze che si sono formate</w:t>
      </w:r>
      <w:r w:rsidR="00A00F68">
        <w:t>,</w:t>
      </w:r>
      <w:r w:rsidR="0018628D">
        <w:t xml:space="preserve"> </w:t>
      </w:r>
      <w:r w:rsidR="00A00F68">
        <w:t xml:space="preserve">e che legalmente </w:t>
      </w:r>
      <w:r w:rsidR="001D0362">
        <w:t xml:space="preserve">risultavano sottratte a tassazione, </w:t>
      </w:r>
      <w:r w:rsidR="0018628D">
        <w:t xml:space="preserve">non in regime d’impresa. </w:t>
      </w:r>
    </w:p>
    <w:p w14:paraId="5C42C249" w14:textId="158B483D" w:rsidR="00EF4666" w:rsidRDefault="0018628D" w:rsidP="00C47624">
      <w:pPr>
        <w:jc w:val="both"/>
      </w:pPr>
      <w:r>
        <w:t>Per meglio comprendere il concetto</w:t>
      </w:r>
      <w:r w:rsidR="00566431">
        <w:t>,</w:t>
      </w:r>
      <w:r>
        <w:t xml:space="preserve"> si propone il seguente esempio: si supponga che Tizio abbia acquistato nel periodo d’impost</w:t>
      </w:r>
      <w:r w:rsidR="00672246">
        <w:t xml:space="preserve">a 2000 un oggetto d’antiquariato </w:t>
      </w:r>
      <w:r>
        <w:t xml:space="preserve">al prezzo di euro </w:t>
      </w:r>
      <w:r w:rsidR="003A4609">
        <w:t>5</w:t>
      </w:r>
      <w:r>
        <w:t xml:space="preserve">0.000 e che tale bene sia stato </w:t>
      </w:r>
      <w:r>
        <w:lastRenderedPageBreak/>
        <w:t xml:space="preserve">detenuto a titolo puramente personale da Tizio sino al 2015. Si </w:t>
      </w:r>
      <w:r w:rsidR="00C47624">
        <w:t xml:space="preserve">supponga altresì che Tizio, nel 2015, inizi ad intraprendere un’attività d’impresa </w:t>
      </w:r>
      <w:r w:rsidR="00672246">
        <w:t xml:space="preserve">avente ad oggetto il commercio di beni d’antiquariato </w:t>
      </w:r>
      <w:r w:rsidR="00C47624">
        <w:t>ed immetta nella nuova at</w:t>
      </w:r>
      <w:r w:rsidR="00672246">
        <w:t>tività il bene d’antiquariato</w:t>
      </w:r>
      <w:r w:rsidR="00C47624">
        <w:t xml:space="preserve"> </w:t>
      </w:r>
      <w:r w:rsidR="00AD7489">
        <w:t xml:space="preserve">(chiaramente, come “bene-merce”) </w:t>
      </w:r>
      <w:r w:rsidR="00C47624">
        <w:t>acquistato nel periodo d’imposta 2000, avente un valore di mercato</w:t>
      </w:r>
      <w:r w:rsidR="002D032A">
        <w:t>,</w:t>
      </w:r>
      <w:r w:rsidR="00C47624">
        <w:t xml:space="preserve"> alla data di immissione nel circuito d’impresa</w:t>
      </w:r>
      <w:r w:rsidR="002D032A">
        <w:t>,</w:t>
      </w:r>
      <w:r w:rsidR="00C47624">
        <w:t xml:space="preserve"> di euro </w:t>
      </w:r>
      <w:r w:rsidR="003A4609">
        <w:t>90</w:t>
      </w:r>
      <w:r w:rsidR="00C47624">
        <w:t>.000</w:t>
      </w:r>
      <w:r w:rsidR="00CA0EE1">
        <w:t>.</w:t>
      </w:r>
      <w:r w:rsidR="00DC2EBD">
        <w:t xml:space="preserve"> Si ipotizzi </w:t>
      </w:r>
      <w:r w:rsidR="003A4609">
        <w:t xml:space="preserve">poi </w:t>
      </w:r>
      <w:r w:rsidR="00672246">
        <w:t xml:space="preserve">che l’oggetto d’antiquariato </w:t>
      </w:r>
      <w:r w:rsidR="00C47624">
        <w:t>venga</w:t>
      </w:r>
      <w:r w:rsidR="006605E6">
        <w:t xml:space="preserve"> successivamente</w:t>
      </w:r>
      <w:r w:rsidR="00C47624">
        <w:t xml:space="preserve"> ceduto</w:t>
      </w:r>
      <w:r w:rsidR="006605E6">
        <w:t>, nel periodo d’imposta 2016,</w:t>
      </w:r>
      <w:r w:rsidR="00C47624">
        <w:t xml:space="preserve"> al prezzo di euro </w:t>
      </w:r>
      <w:r w:rsidR="003A4609">
        <w:t>12</w:t>
      </w:r>
      <w:r w:rsidR="00C47624">
        <w:t>0.000; ebbene, risulta evidente come la valorizzazione, al costo d’acquisto</w:t>
      </w:r>
      <w:r w:rsidR="009A02C1">
        <w:t>,</w:t>
      </w:r>
      <w:r w:rsidR="00C47624">
        <w:t xml:space="preserve"> </w:t>
      </w:r>
      <w:r w:rsidR="0001735F">
        <w:t>in luogo del</w:t>
      </w:r>
      <w:r w:rsidR="00C47624">
        <w:t xml:space="preserve"> valore </w:t>
      </w:r>
      <w:r w:rsidR="001E6504">
        <w:t xml:space="preserve">corrente </w:t>
      </w:r>
      <w:r w:rsidR="00C47624">
        <w:t xml:space="preserve">al momento dell’immissione nel regime d’impresa, </w:t>
      </w:r>
      <w:r w:rsidR="001E6504">
        <w:t>falsi la determinazione de</w:t>
      </w:r>
      <w:r w:rsidR="00C47624">
        <w:t xml:space="preserve">l reddito d’impresa. Se Tizio dovesse </w:t>
      </w:r>
      <w:r w:rsidR="009A02C1">
        <w:t>“</w:t>
      </w:r>
      <w:r w:rsidR="00C47624">
        <w:t>de</w:t>
      </w:r>
      <w:r w:rsidR="001E6504">
        <w:t>durre</w:t>
      </w:r>
      <w:r w:rsidR="00C47624">
        <w:t xml:space="preserve"> dal prezzo di vendita</w:t>
      </w:r>
      <w:r w:rsidR="009A02C1">
        <w:t>”</w:t>
      </w:r>
      <w:r w:rsidR="00C47624">
        <w:t xml:space="preserve"> il costo </w:t>
      </w:r>
      <w:r w:rsidR="001E6504">
        <w:t xml:space="preserve">originario </w:t>
      </w:r>
      <w:r w:rsidR="00032A94">
        <w:t>di acquisto,</w:t>
      </w:r>
      <w:r w:rsidR="00C47624">
        <w:t xml:space="preserve"> e non il valore del bene alla data di immissione nel regime d’impresa, </w:t>
      </w:r>
      <w:r w:rsidR="00032A94">
        <w:t>conseguirebbe</w:t>
      </w:r>
      <w:r w:rsidR="00B26C90">
        <w:t>, di fatto,</w:t>
      </w:r>
      <w:r w:rsidR="00B71CDC">
        <w:t xml:space="preserve"> un reddito d’impresa pari ad euro </w:t>
      </w:r>
      <w:r w:rsidR="003A4609">
        <w:t>70.000</w:t>
      </w:r>
      <w:r w:rsidR="006605E6">
        <w:t xml:space="preserve"> (120.000 meno 50.000)</w:t>
      </w:r>
      <w:r w:rsidR="00B71CDC">
        <w:t>. Risulta evidente</w:t>
      </w:r>
      <w:r w:rsidR="00EF231B">
        <w:t>, invece,</w:t>
      </w:r>
      <w:r w:rsidR="00B71CDC">
        <w:t xml:space="preserve"> come un</w:t>
      </w:r>
      <w:r w:rsidR="00032A94">
        <w:t xml:space="preserve">a simile conclusione non considera </w:t>
      </w:r>
      <w:r w:rsidR="00B71CDC">
        <w:t>che l’arricchi</w:t>
      </w:r>
      <w:r w:rsidR="00EF231B">
        <w:t xml:space="preserve">mento </w:t>
      </w:r>
      <w:r w:rsidR="00BC40A8">
        <w:t>riferibile</w:t>
      </w:r>
      <w:r w:rsidR="00EF231B">
        <w:t xml:space="preserve"> all’impresa è</w:t>
      </w:r>
      <w:r w:rsidR="001E6504">
        <w:t xml:space="preserve"> </w:t>
      </w:r>
      <w:r w:rsidR="00B71CDC">
        <w:t xml:space="preserve">pari soltanto ad euro </w:t>
      </w:r>
      <w:r w:rsidR="003A4609">
        <w:t>3</w:t>
      </w:r>
      <w:r w:rsidR="00B71CDC">
        <w:t>0.000</w:t>
      </w:r>
      <w:r w:rsidR="006605E6">
        <w:t xml:space="preserve"> (120.000 meno 90.000)</w:t>
      </w:r>
      <w:r w:rsidR="00B71CDC">
        <w:t xml:space="preserve"> in quanto l’incremento d</w:t>
      </w:r>
      <w:r w:rsidR="00BC40A8">
        <w:t>i</w:t>
      </w:r>
      <w:r w:rsidR="00B71CDC">
        <w:t xml:space="preserve"> valore del bene dal momento dell’acquisto (periodo imposta 2000) al momento </w:t>
      </w:r>
      <w:r w:rsidR="00BC40A8">
        <w:t xml:space="preserve">del passaggio </w:t>
      </w:r>
      <w:r w:rsidR="00B71CDC">
        <w:t>nel regime d’impresa (periodo imposta 2015)</w:t>
      </w:r>
      <w:r w:rsidR="006605E6">
        <w:t>, pari ad euro 40.000 (90.000 meno 50.000)</w:t>
      </w:r>
      <w:r w:rsidR="00BC40A8">
        <w:t>,</w:t>
      </w:r>
      <w:r w:rsidR="00B71CDC">
        <w:t xml:space="preserve"> </w:t>
      </w:r>
      <w:r w:rsidR="00AD334E">
        <w:t xml:space="preserve">risulta estraneo a quest’ultima, </w:t>
      </w:r>
      <w:r w:rsidR="00A13159">
        <w:t>così che tale incremento – peraltro non sottopo</w:t>
      </w:r>
      <w:r w:rsidR="003C6983">
        <w:t>nibile</w:t>
      </w:r>
      <w:r w:rsidR="00A13159">
        <w:t xml:space="preserve"> a tassazione nella sfera privata - </w:t>
      </w:r>
      <w:r w:rsidR="009A02C1">
        <w:t xml:space="preserve">non può essere </w:t>
      </w:r>
      <w:r w:rsidR="003C6983">
        <w:t>assoggettato</w:t>
      </w:r>
      <w:r w:rsidR="00AD334E">
        <w:t xml:space="preserve"> a tassazione nel regime del </w:t>
      </w:r>
      <w:r w:rsidR="009A02C1">
        <w:t>reddito d’impresa</w:t>
      </w:r>
      <w:r w:rsidR="00A13159">
        <w:t>.</w:t>
      </w:r>
    </w:p>
    <w:p w14:paraId="0824512D" w14:textId="77777777" w:rsidR="002E58D6" w:rsidRDefault="002E58D6" w:rsidP="002E58D6">
      <w:pPr>
        <w:jc w:val="both"/>
      </w:pPr>
      <w:r>
        <w:t>La stes</w:t>
      </w:r>
      <w:r w:rsidR="0079001D">
        <w:t xml:space="preserve">sa risoluzione n. 242/2002 in precedenza </w:t>
      </w:r>
      <w:r>
        <w:t>richiamata</w:t>
      </w:r>
      <w:r w:rsidR="002B7BB8">
        <w:t xml:space="preserve"> sembra confermare tale conclusione, visto che </w:t>
      </w:r>
      <w:r w:rsidR="0079001D">
        <w:t xml:space="preserve">viene affermato, con riguardo ai beni diversi da quelli strumentali, che </w:t>
      </w:r>
      <w:r>
        <w:t>“</w:t>
      </w:r>
      <w:r w:rsidRPr="002E58D6">
        <w:rPr>
          <w:i/>
        </w:rPr>
        <w:t>In mancanza di una norma specifica che regoli la fattispecie, occorre comunque salvaguardare il principio generale del sistema in base al quale i componenti di reddito debbono rilevare nel medesimo regime nel quale sono maturati e non in un regime diverso, al fine di evitare arbitraggi rivolti a scegliere il sistema di tassazione più conveniente</w:t>
      </w:r>
      <w:r>
        <w:t>”.</w:t>
      </w:r>
    </w:p>
    <w:p w14:paraId="744AD8FA" w14:textId="77777777" w:rsidR="009D4B18" w:rsidRPr="008D082C" w:rsidRDefault="000679D8" w:rsidP="00121C06">
      <w:pPr>
        <w:jc w:val="both"/>
      </w:pPr>
      <w:r w:rsidRPr="008D082C">
        <w:t>In conclusione</w:t>
      </w:r>
      <w:r w:rsidR="00AA2555" w:rsidRPr="008D082C">
        <w:t>,</w:t>
      </w:r>
      <w:r w:rsidRPr="008D082C">
        <w:t xml:space="preserve"> si ritiene</w:t>
      </w:r>
      <w:r w:rsidR="00AA2555" w:rsidRPr="008D082C">
        <w:t xml:space="preserve"> che l’immissione </w:t>
      </w:r>
      <w:r w:rsidR="008D082C">
        <w:t>dalla sfera personale a quella</w:t>
      </w:r>
      <w:r w:rsidR="001D0362" w:rsidRPr="008D082C">
        <w:t xml:space="preserve"> d’impresa </w:t>
      </w:r>
      <w:r w:rsidR="00121C06" w:rsidRPr="008D082C">
        <w:t>di beni destinati</w:t>
      </w:r>
      <w:r w:rsidR="00AA2555" w:rsidRPr="008D082C">
        <w:t xml:space="preserve"> </w:t>
      </w:r>
      <w:r w:rsidR="00121C06" w:rsidRPr="008D082C">
        <w:t>ad essere successivamente ceduti quali “beni</w:t>
      </w:r>
      <w:r w:rsidR="00AA2555" w:rsidRPr="008D082C">
        <w:t xml:space="preserve"> merce”</w:t>
      </w:r>
      <w:r w:rsidR="001D0362" w:rsidRPr="008D082C">
        <w:t xml:space="preserve"> </w:t>
      </w:r>
      <w:r w:rsidR="00AA2555" w:rsidRPr="008D082C">
        <w:t xml:space="preserve">debba avvenire al valore </w:t>
      </w:r>
      <w:r w:rsidR="002B7BB8" w:rsidRPr="008D082C">
        <w:t xml:space="preserve">normale </w:t>
      </w:r>
      <w:r w:rsidR="00AA2555" w:rsidRPr="008D082C">
        <w:t>alla data di immissione; l’immissione, lo si ripete, al costo di acquisto, comporterebbe</w:t>
      </w:r>
      <w:r w:rsidR="0079001D" w:rsidRPr="008D082C">
        <w:t xml:space="preserve">, nel caso in esame, </w:t>
      </w:r>
      <w:r w:rsidR="00AA2555" w:rsidRPr="008D082C">
        <w:t>un</w:t>
      </w:r>
      <w:r w:rsidR="0079001D" w:rsidRPr="008D082C">
        <w:t xml:space="preserve">a fuorviante ed iniqua tassazione come reddito d’impresa di componenti di reddito </w:t>
      </w:r>
      <w:r w:rsidR="008F1FB1" w:rsidRPr="008D082C">
        <w:t xml:space="preserve">estranei alla vicenda dell’impresa e, comunque, </w:t>
      </w:r>
      <w:r w:rsidR="0079001D" w:rsidRPr="008D082C">
        <w:t>che, se maturati “privatamente, non avrebbero determinato in alcun modo materia tassabile.</w:t>
      </w:r>
      <w:r w:rsidR="00121C06" w:rsidRPr="008D082C">
        <w:t xml:space="preserve"> </w:t>
      </w:r>
    </w:p>
    <w:p w14:paraId="7672E069" w14:textId="77777777" w:rsidR="00CF3D7A" w:rsidRDefault="00CF3D7A" w:rsidP="00C47624">
      <w:pPr>
        <w:jc w:val="both"/>
      </w:pPr>
    </w:p>
    <w:p w14:paraId="30180412" w14:textId="50A3213B" w:rsidR="00CF3D7A" w:rsidRDefault="00703538" w:rsidP="00703538">
      <w:pPr>
        <w:jc w:val="both"/>
      </w:pPr>
      <w:r>
        <w:t xml:space="preserve">* </w:t>
      </w:r>
      <w:r w:rsidR="00A83203">
        <w:t xml:space="preserve">Pubblicista </w:t>
      </w:r>
      <w:r>
        <w:t>Commercialista in Parma</w:t>
      </w:r>
      <w:r w:rsidR="00A83203">
        <w:t xml:space="preserve"> e Monfalcone </w:t>
      </w:r>
    </w:p>
    <w:p w14:paraId="1C57E3D4" w14:textId="51E17305" w:rsidR="00703538" w:rsidRDefault="00703538" w:rsidP="00703538">
      <w:pPr>
        <w:jc w:val="both"/>
      </w:pPr>
      <w:r>
        <w:t>* Consulente del lavoro in Parma</w:t>
      </w:r>
    </w:p>
    <w:p w14:paraId="2460FDFB" w14:textId="77777777" w:rsidR="00CF3D7A" w:rsidRDefault="00CF3D7A" w:rsidP="00C47624">
      <w:pPr>
        <w:jc w:val="both"/>
      </w:pPr>
    </w:p>
    <w:p w14:paraId="37FC5F0D" w14:textId="77777777" w:rsidR="00CF3D7A" w:rsidRDefault="00CF3D7A" w:rsidP="00C47624">
      <w:pPr>
        <w:jc w:val="both"/>
      </w:pPr>
    </w:p>
    <w:sectPr w:rsidR="00CF3D7A" w:rsidSect="007070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48412" w14:textId="77777777" w:rsidR="00702D7E" w:rsidRDefault="00702D7E" w:rsidP="00B80BC9">
      <w:pPr>
        <w:spacing w:after="0" w:line="240" w:lineRule="auto"/>
      </w:pPr>
      <w:r>
        <w:separator/>
      </w:r>
    </w:p>
  </w:endnote>
  <w:endnote w:type="continuationSeparator" w:id="0">
    <w:p w14:paraId="35679149" w14:textId="77777777" w:rsidR="00702D7E" w:rsidRDefault="00702D7E" w:rsidP="00B80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66926" w14:textId="77777777" w:rsidR="00702D7E" w:rsidRDefault="00702D7E" w:rsidP="00B80BC9">
      <w:pPr>
        <w:spacing w:after="0" w:line="240" w:lineRule="auto"/>
      </w:pPr>
      <w:r>
        <w:separator/>
      </w:r>
    </w:p>
  </w:footnote>
  <w:footnote w:type="continuationSeparator" w:id="0">
    <w:p w14:paraId="1571FC52" w14:textId="77777777" w:rsidR="00702D7E" w:rsidRDefault="00702D7E" w:rsidP="00B80BC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56B21"/>
    <w:multiLevelType w:val="hybridMultilevel"/>
    <w:tmpl w:val="C4BABE8E"/>
    <w:lvl w:ilvl="0" w:tplc="299A736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7C43349"/>
    <w:multiLevelType w:val="hybridMultilevel"/>
    <w:tmpl w:val="E88E520A"/>
    <w:lvl w:ilvl="0" w:tplc="F52E6D7E">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A9F6868"/>
    <w:multiLevelType w:val="hybridMultilevel"/>
    <w:tmpl w:val="A34E5C3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1D"/>
    <w:rsid w:val="000056CA"/>
    <w:rsid w:val="0001735F"/>
    <w:rsid w:val="00032A94"/>
    <w:rsid w:val="000353D1"/>
    <w:rsid w:val="00050649"/>
    <w:rsid w:val="000679D8"/>
    <w:rsid w:val="000763D8"/>
    <w:rsid w:val="000862C3"/>
    <w:rsid w:val="000868AC"/>
    <w:rsid w:val="00095E4C"/>
    <w:rsid w:val="00105B36"/>
    <w:rsid w:val="00116132"/>
    <w:rsid w:val="00121C06"/>
    <w:rsid w:val="00152DD2"/>
    <w:rsid w:val="00163891"/>
    <w:rsid w:val="00180479"/>
    <w:rsid w:val="00182836"/>
    <w:rsid w:val="0018628D"/>
    <w:rsid w:val="001B7630"/>
    <w:rsid w:val="001C3D70"/>
    <w:rsid w:val="001D0362"/>
    <w:rsid w:val="001D2B3D"/>
    <w:rsid w:val="001D414B"/>
    <w:rsid w:val="001E6504"/>
    <w:rsid w:val="001F12E1"/>
    <w:rsid w:val="001F67E7"/>
    <w:rsid w:val="00212E44"/>
    <w:rsid w:val="00221A23"/>
    <w:rsid w:val="0022455A"/>
    <w:rsid w:val="002336D0"/>
    <w:rsid w:val="00237345"/>
    <w:rsid w:val="00260882"/>
    <w:rsid w:val="00274F66"/>
    <w:rsid w:val="002806C7"/>
    <w:rsid w:val="00281832"/>
    <w:rsid w:val="002932CC"/>
    <w:rsid w:val="00297A46"/>
    <w:rsid w:val="002A368F"/>
    <w:rsid w:val="002B3567"/>
    <w:rsid w:val="002B7BB8"/>
    <w:rsid w:val="002D032A"/>
    <w:rsid w:val="002E58D6"/>
    <w:rsid w:val="002F476B"/>
    <w:rsid w:val="002F68EC"/>
    <w:rsid w:val="003149D2"/>
    <w:rsid w:val="00340C1B"/>
    <w:rsid w:val="00367775"/>
    <w:rsid w:val="003727EB"/>
    <w:rsid w:val="0039461D"/>
    <w:rsid w:val="00394E1A"/>
    <w:rsid w:val="003A4609"/>
    <w:rsid w:val="003A4F1F"/>
    <w:rsid w:val="003B0978"/>
    <w:rsid w:val="003B55BC"/>
    <w:rsid w:val="003B55E1"/>
    <w:rsid w:val="003C1DEA"/>
    <w:rsid w:val="003C6983"/>
    <w:rsid w:val="003C729E"/>
    <w:rsid w:val="003D329A"/>
    <w:rsid w:val="003F3135"/>
    <w:rsid w:val="003F3AD6"/>
    <w:rsid w:val="003F4256"/>
    <w:rsid w:val="004047DD"/>
    <w:rsid w:val="00407F0B"/>
    <w:rsid w:val="004102F6"/>
    <w:rsid w:val="00415280"/>
    <w:rsid w:val="00433553"/>
    <w:rsid w:val="00482FB8"/>
    <w:rsid w:val="004B2B6A"/>
    <w:rsid w:val="004D56E3"/>
    <w:rsid w:val="004E6431"/>
    <w:rsid w:val="00503FB9"/>
    <w:rsid w:val="00530AAF"/>
    <w:rsid w:val="005322A6"/>
    <w:rsid w:val="0054140B"/>
    <w:rsid w:val="005626B5"/>
    <w:rsid w:val="00566431"/>
    <w:rsid w:val="00575AD8"/>
    <w:rsid w:val="00595EB9"/>
    <w:rsid w:val="005A2E92"/>
    <w:rsid w:val="005A5240"/>
    <w:rsid w:val="005A7BED"/>
    <w:rsid w:val="005D3088"/>
    <w:rsid w:val="005D4C79"/>
    <w:rsid w:val="006107B7"/>
    <w:rsid w:val="00623A05"/>
    <w:rsid w:val="006605E6"/>
    <w:rsid w:val="00672246"/>
    <w:rsid w:val="00686531"/>
    <w:rsid w:val="0069031D"/>
    <w:rsid w:val="006B454B"/>
    <w:rsid w:val="006B6024"/>
    <w:rsid w:val="006B74FA"/>
    <w:rsid w:val="006C2392"/>
    <w:rsid w:val="006C543C"/>
    <w:rsid w:val="006D05A4"/>
    <w:rsid w:val="006D331D"/>
    <w:rsid w:val="006E65D5"/>
    <w:rsid w:val="006F1B2B"/>
    <w:rsid w:val="006F3E5C"/>
    <w:rsid w:val="00702D7E"/>
    <w:rsid w:val="00703538"/>
    <w:rsid w:val="00706411"/>
    <w:rsid w:val="00707006"/>
    <w:rsid w:val="00715DE6"/>
    <w:rsid w:val="0073086B"/>
    <w:rsid w:val="00735728"/>
    <w:rsid w:val="00753450"/>
    <w:rsid w:val="0079001D"/>
    <w:rsid w:val="007937EE"/>
    <w:rsid w:val="007A3180"/>
    <w:rsid w:val="007B4808"/>
    <w:rsid w:val="007C455C"/>
    <w:rsid w:val="007C72D8"/>
    <w:rsid w:val="007D55B0"/>
    <w:rsid w:val="007D6789"/>
    <w:rsid w:val="007E4947"/>
    <w:rsid w:val="00821092"/>
    <w:rsid w:val="00834401"/>
    <w:rsid w:val="00865BE2"/>
    <w:rsid w:val="00884B7E"/>
    <w:rsid w:val="008953E6"/>
    <w:rsid w:val="008D082C"/>
    <w:rsid w:val="008F1FB1"/>
    <w:rsid w:val="00905324"/>
    <w:rsid w:val="00910096"/>
    <w:rsid w:val="00912D0D"/>
    <w:rsid w:val="00915719"/>
    <w:rsid w:val="0092495B"/>
    <w:rsid w:val="00953132"/>
    <w:rsid w:val="00972E29"/>
    <w:rsid w:val="00985278"/>
    <w:rsid w:val="009A02C1"/>
    <w:rsid w:val="009D4B18"/>
    <w:rsid w:val="009D592C"/>
    <w:rsid w:val="009F0FDF"/>
    <w:rsid w:val="00A00F68"/>
    <w:rsid w:val="00A03324"/>
    <w:rsid w:val="00A116F9"/>
    <w:rsid w:val="00A13159"/>
    <w:rsid w:val="00A37ED0"/>
    <w:rsid w:val="00A83203"/>
    <w:rsid w:val="00AA2555"/>
    <w:rsid w:val="00AA3C79"/>
    <w:rsid w:val="00AA548B"/>
    <w:rsid w:val="00AB272F"/>
    <w:rsid w:val="00AD2F4A"/>
    <w:rsid w:val="00AD334E"/>
    <w:rsid w:val="00AD7489"/>
    <w:rsid w:val="00AE365B"/>
    <w:rsid w:val="00AE72F1"/>
    <w:rsid w:val="00AF0E3C"/>
    <w:rsid w:val="00AF2142"/>
    <w:rsid w:val="00B14C2B"/>
    <w:rsid w:val="00B16280"/>
    <w:rsid w:val="00B26C90"/>
    <w:rsid w:val="00B446AC"/>
    <w:rsid w:val="00B45EDD"/>
    <w:rsid w:val="00B55F31"/>
    <w:rsid w:val="00B66E8A"/>
    <w:rsid w:val="00B71CDC"/>
    <w:rsid w:val="00B74BC9"/>
    <w:rsid w:val="00B80BC9"/>
    <w:rsid w:val="00B84119"/>
    <w:rsid w:val="00B9373C"/>
    <w:rsid w:val="00BB2B4C"/>
    <w:rsid w:val="00BB4A9A"/>
    <w:rsid w:val="00BC40A8"/>
    <w:rsid w:val="00BE12C3"/>
    <w:rsid w:val="00BE2CD2"/>
    <w:rsid w:val="00BF3371"/>
    <w:rsid w:val="00BF47E1"/>
    <w:rsid w:val="00C06000"/>
    <w:rsid w:val="00C1138E"/>
    <w:rsid w:val="00C350ED"/>
    <w:rsid w:val="00C35CF6"/>
    <w:rsid w:val="00C47624"/>
    <w:rsid w:val="00C57059"/>
    <w:rsid w:val="00C61AE3"/>
    <w:rsid w:val="00CA0EE1"/>
    <w:rsid w:val="00CA57EF"/>
    <w:rsid w:val="00CB34C2"/>
    <w:rsid w:val="00CB727F"/>
    <w:rsid w:val="00CC51D7"/>
    <w:rsid w:val="00CD2AB3"/>
    <w:rsid w:val="00CF3D7A"/>
    <w:rsid w:val="00D0089A"/>
    <w:rsid w:val="00D04F62"/>
    <w:rsid w:val="00D31869"/>
    <w:rsid w:val="00D5206C"/>
    <w:rsid w:val="00D56DA7"/>
    <w:rsid w:val="00D73632"/>
    <w:rsid w:val="00D9273F"/>
    <w:rsid w:val="00D93F1E"/>
    <w:rsid w:val="00DA0AB2"/>
    <w:rsid w:val="00DA1843"/>
    <w:rsid w:val="00DB071E"/>
    <w:rsid w:val="00DB1EC9"/>
    <w:rsid w:val="00DC251B"/>
    <w:rsid w:val="00DC2EBD"/>
    <w:rsid w:val="00DC61E2"/>
    <w:rsid w:val="00DD22E7"/>
    <w:rsid w:val="00DD310D"/>
    <w:rsid w:val="00DD7229"/>
    <w:rsid w:val="00DE260E"/>
    <w:rsid w:val="00DF1F10"/>
    <w:rsid w:val="00E132ED"/>
    <w:rsid w:val="00E23CB7"/>
    <w:rsid w:val="00E354EE"/>
    <w:rsid w:val="00E53009"/>
    <w:rsid w:val="00E55C3F"/>
    <w:rsid w:val="00E75270"/>
    <w:rsid w:val="00E8038C"/>
    <w:rsid w:val="00EA24EC"/>
    <w:rsid w:val="00EC1B65"/>
    <w:rsid w:val="00EC27E9"/>
    <w:rsid w:val="00ED2FCE"/>
    <w:rsid w:val="00ED4AD7"/>
    <w:rsid w:val="00EE64A4"/>
    <w:rsid w:val="00EF231B"/>
    <w:rsid w:val="00EF4666"/>
    <w:rsid w:val="00F00A09"/>
    <w:rsid w:val="00F02724"/>
    <w:rsid w:val="00F21F10"/>
    <w:rsid w:val="00F441F0"/>
    <w:rsid w:val="00F46E39"/>
    <w:rsid w:val="00F52D73"/>
    <w:rsid w:val="00F6568A"/>
    <w:rsid w:val="00F66ACD"/>
    <w:rsid w:val="00F72EB6"/>
    <w:rsid w:val="00F81213"/>
    <w:rsid w:val="00F82B44"/>
    <w:rsid w:val="00F913FB"/>
    <w:rsid w:val="00FB5C0A"/>
    <w:rsid w:val="00FE2DF1"/>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F7A5"/>
  <w15:docId w15:val="{0ADE3579-B9F5-40F9-9195-9A8A0686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D331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12E1"/>
    <w:pPr>
      <w:ind w:left="720"/>
      <w:contextualSpacing/>
    </w:pPr>
  </w:style>
  <w:style w:type="paragraph" w:styleId="Testonotaapidipagina">
    <w:name w:val="footnote text"/>
    <w:basedOn w:val="Normale"/>
    <w:link w:val="TestonotaapidipaginaCarattere"/>
    <w:uiPriority w:val="99"/>
    <w:semiHidden/>
    <w:unhideWhenUsed/>
    <w:rsid w:val="00B80BC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80BC9"/>
    <w:rPr>
      <w:sz w:val="20"/>
      <w:szCs w:val="20"/>
    </w:rPr>
  </w:style>
  <w:style w:type="character" w:styleId="Rimandonotaapidipagina">
    <w:name w:val="footnote reference"/>
    <w:basedOn w:val="Carpredefinitoparagrafo"/>
    <w:uiPriority w:val="99"/>
    <w:semiHidden/>
    <w:unhideWhenUsed/>
    <w:rsid w:val="00B80BC9"/>
    <w:rPr>
      <w:vertAlign w:val="superscript"/>
    </w:rPr>
  </w:style>
  <w:style w:type="paragraph" w:styleId="Intestazione">
    <w:name w:val="header"/>
    <w:basedOn w:val="Normale"/>
    <w:link w:val="IntestazioneCarattere"/>
    <w:uiPriority w:val="99"/>
    <w:unhideWhenUsed/>
    <w:rsid w:val="00D93F1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F1E"/>
  </w:style>
  <w:style w:type="paragraph" w:styleId="Pidipagina">
    <w:name w:val="footer"/>
    <w:basedOn w:val="Normale"/>
    <w:link w:val="PidipaginaCarattere"/>
    <w:uiPriority w:val="99"/>
    <w:unhideWhenUsed/>
    <w:rsid w:val="00D93F1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93F1E"/>
  </w:style>
  <w:style w:type="paragraph" w:styleId="Testofumetto">
    <w:name w:val="Balloon Text"/>
    <w:basedOn w:val="Normale"/>
    <w:link w:val="TestofumettoCarattere"/>
    <w:uiPriority w:val="99"/>
    <w:semiHidden/>
    <w:unhideWhenUsed/>
    <w:rsid w:val="001B76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76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11A07-EFCA-3D4C-9677-E6766D24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1648</Words>
  <Characters>9400</Characters>
  <Application>Microsoft Macintosh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Gilberto</dc:creator>
  <cp:lastModifiedBy>Alessandro  Deotto</cp:lastModifiedBy>
  <cp:revision>2</cp:revision>
  <dcterms:created xsi:type="dcterms:W3CDTF">2017-11-07T10:56:00Z</dcterms:created>
  <dcterms:modified xsi:type="dcterms:W3CDTF">2017-11-07T10:56:00Z</dcterms:modified>
</cp:coreProperties>
</file>